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D" w:rsidRDefault="006A44BD" w:rsidP="006A44BD">
      <w:pPr>
        <w:rPr>
          <w:sz w:val="24"/>
          <w:szCs w:val="24"/>
        </w:rPr>
      </w:pPr>
      <w:r>
        <w:rPr>
          <w:sz w:val="24"/>
          <w:szCs w:val="24"/>
        </w:rPr>
        <w:t xml:space="preserve">Resensi Buku </w:t>
      </w:r>
    </w:p>
    <w:p w:rsidR="006A44BD" w:rsidRPr="006A44BD" w:rsidRDefault="006A44BD" w:rsidP="002F0AC9">
      <w:pPr>
        <w:spacing w:after="0"/>
        <w:jc w:val="both"/>
        <w:rPr>
          <w:b/>
          <w:sz w:val="24"/>
          <w:szCs w:val="24"/>
        </w:rPr>
      </w:pPr>
      <w:r w:rsidRPr="006A44BD">
        <w:rPr>
          <w:b/>
          <w:sz w:val="24"/>
          <w:szCs w:val="24"/>
        </w:rPr>
        <w:t xml:space="preserve">KEBIJAKAN BARU DALAM PERATURAN PRESIDEN NOMOR 16 TAHUN 2018 TENTANG PENGADAAN BARANG/JASAN PEMERINTAH </w:t>
      </w:r>
    </w:p>
    <w:p w:rsidR="006A44BD" w:rsidRDefault="006A44BD" w:rsidP="006A44BD">
      <w:pPr>
        <w:spacing w:after="0"/>
        <w:rPr>
          <w:b/>
          <w:sz w:val="24"/>
          <w:szCs w:val="24"/>
        </w:rPr>
      </w:pPr>
      <w:r w:rsidRPr="006A44BD">
        <w:rPr>
          <w:b/>
          <w:sz w:val="24"/>
          <w:szCs w:val="24"/>
        </w:rPr>
        <w:t>(Aspek Hukum dan Tips Menghindari Risiko Hukum Pengadaan Barang/Jasa Pemerintah)</w:t>
      </w:r>
    </w:p>
    <w:p w:rsidR="009843F1" w:rsidRDefault="009843F1" w:rsidP="006A44BD">
      <w:pPr>
        <w:spacing w:after="0"/>
        <w:rPr>
          <w:b/>
          <w:sz w:val="24"/>
          <w:szCs w:val="24"/>
        </w:rPr>
      </w:pPr>
    </w:p>
    <w:p w:rsidR="009843F1" w:rsidRPr="002F0AC9" w:rsidRDefault="009843F1" w:rsidP="009843F1">
      <w:pPr>
        <w:snapToGrid w:val="0"/>
        <w:spacing w:before="120" w:after="0" w:line="240" w:lineRule="auto"/>
        <w:jc w:val="both"/>
        <w:rPr>
          <w:sz w:val="24"/>
          <w:szCs w:val="24"/>
        </w:rPr>
      </w:pPr>
      <w:r w:rsidRPr="002F0AC9">
        <w:rPr>
          <w:sz w:val="24"/>
          <w:szCs w:val="24"/>
        </w:rPr>
        <w:t>K</w:t>
      </w:r>
      <w:r w:rsidRPr="002F0AC9">
        <w:rPr>
          <w:sz w:val="24"/>
          <w:szCs w:val="24"/>
        </w:rPr>
        <w:t>edudukan pengadaan barang/jasa pemerintah sangat penting dalam tata kelola pemanfaatan Anggaran Pendapatan dan Belanja Negara (APBN).</w:t>
      </w:r>
      <w:r w:rsidRPr="002F0AC9">
        <w:rPr>
          <w:sz w:val="24"/>
          <w:szCs w:val="24"/>
          <w:lang w:val="id-ID"/>
        </w:rPr>
        <w:t xml:space="preserve"> </w:t>
      </w:r>
      <w:r w:rsidRPr="002F0AC9">
        <w:rPr>
          <w:sz w:val="24"/>
          <w:szCs w:val="24"/>
        </w:rPr>
        <w:t>P</w:t>
      </w:r>
      <w:r w:rsidRPr="002F0AC9">
        <w:rPr>
          <w:sz w:val="24"/>
          <w:szCs w:val="24"/>
        </w:rPr>
        <w:t xml:space="preserve">ada tahun 2018, </w:t>
      </w:r>
      <w:r w:rsidRPr="002F0AC9">
        <w:rPr>
          <w:sz w:val="24"/>
          <w:szCs w:val="24"/>
          <w:lang w:val="id-ID"/>
        </w:rPr>
        <w:t xml:space="preserve">porsi </w:t>
      </w:r>
      <w:r w:rsidRPr="002F0AC9">
        <w:rPr>
          <w:sz w:val="24"/>
          <w:szCs w:val="24"/>
        </w:rPr>
        <w:t xml:space="preserve">APBN </w:t>
      </w:r>
      <w:r w:rsidRPr="002F0AC9">
        <w:rPr>
          <w:sz w:val="24"/>
          <w:szCs w:val="24"/>
          <w:lang w:val="id-ID"/>
        </w:rPr>
        <w:t xml:space="preserve">yang kurang lebih sebesar Rp. 2.220,7 Triliun sebagian besarnya dibelanjakan melalui proses pengadaan barang/jasa pemerintah. Sejak 5 (lima) tahun terakhir, proporsi anggaran belanja barang/jasa terhadap APBN adalah berkisar 30% dan terus meningkat pada setiap tahunnya. </w:t>
      </w:r>
      <w:r w:rsidR="003235BF" w:rsidRPr="002F0AC9">
        <w:rPr>
          <w:sz w:val="24"/>
          <w:szCs w:val="24"/>
        </w:rPr>
        <w:t xml:space="preserve">Begitu krusialnya kedudukan Pengadaan Barang/Jasa Pemerintah ternyata berbanding terbalik dengan risiko yang timbul di sektor Hukum. Komisi Pemberantasan Korupsi (KPK) pada tahun 2019 </w:t>
      </w:r>
      <w:r w:rsidR="003F758C" w:rsidRPr="002F0AC9">
        <w:rPr>
          <w:sz w:val="24"/>
          <w:szCs w:val="24"/>
        </w:rPr>
        <w:t>menyatakan</w:t>
      </w:r>
      <w:r w:rsidR="003235BF" w:rsidRPr="002F0AC9">
        <w:rPr>
          <w:sz w:val="24"/>
          <w:szCs w:val="24"/>
        </w:rPr>
        <w:t xml:space="preserve"> bahwa korupsi di lingkup pemerintahan 80% terkait dengan pengadaan barang/jasa.</w:t>
      </w:r>
    </w:p>
    <w:p w:rsidR="009843F1" w:rsidRPr="002F0AC9" w:rsidRDefault="004C59DC" w:rsidP="00CA52DA">
      <w:pPr>
        <w:snapToGrid w:val="0"/>
        <w:spacing w:before="120" w:after="0" w:line="240" w:lineRule="auto"/>
        <w:jc w:val="both"/>
        <w:rPr>
          <w:sz w:val="24"/>
          <w:szCs w:val="24"/>
          <w:lang w:val="id-ID"/>
        </w:rPr>
      </w:pPr>
      <w:r w:rsidRPr="002F0AC9">
        <w:rPr>
          <w:sz w:val="24"/>
          <w:szCs w:val="24"/>
        </w:rPr>
        <w:t xml:space="preserve">Dalam konteks tata kelola dan akuntabilitas, peraturan pengadaan barang/jasa pemerintah memegang posisi sentral dan tidak tergantikan. Runutan kebijakan di bidang pengadaan barang/jasa dapat diikuti </w:t>
      </w:r>
      <w:r w:rsidR="009843F1" w:rsidRPr="002F0AC9">
        <w:rPr>
          <w:sz w:val="24"/>
          <w:szCs w:val="24"/>
          <w:lang w:val="id-ID"/>
        </w:rPr>
        <w:t xml:space="preserve">sejak ditetapkannya Keputusan Presiden (Keppres) Nomor 80 Tahun 2003 tentang Pedoman Pelaksaan Pengadaan Barang/Jasa Pemerintah yang diubah sebanyak tujuh kali </w:t>
      </w:r>
      <w:r w:rsidR="00CA52DA" w:rsidRPr="002F0AC9">
        <w:rPr>
          <w:sz w:val="24"/>
          <w:szCs w:val="24"/>
        </w:rPr>
        <w:t>yang terakhir dengan</w:t>
      </w:r>
      <w:r w:rsidR="009843F1" w:rsidRPr="002F0AC9">
        <w:rPr>
          <w:sz w:val="24"/>
          <w:szCs w:val="24"/>
          <w:lang w:val="id-ID"/>
        </w:rPr>
        <w:t xml:space="preserve"> Keppres No. 95 Tahun 2007.</w:t>
      </w:r>
      <w:r w:rsidR="009843F1" w:rsidRPr="002F0AC9">
        <w:rPr>
          <w:sz w:val="24"/>
          <w:szCs w:val="24"/>
          <w:lang w:val="id-ID"/>
        </w:rPr>
        <w:t xml:space="preserve"> </w:t>
      </w:r>
      <w:r w:rsidR="00CA52DA" w:rsidRPr="002F0AC9">
        <w:rPr>
          <w:sz w:val="24"/>
          <w:szCs w:val="24"/>
        </w:rPr>
        <w:t xml:space="preserve">Selanjutnya, </w:t>
      </w:r>
      <w:r w:rsidR="009843F1" w:rsidRPr="002F0AC9">
        <w:rPr>
          <w:sz w:val="24"/>
          <w:szCs w:val="24"/>
          <w:lang w:val="id-ID"/>
        </w:rPr>
        <w:t xml:space="preserve">Keppres No. 80 Tahun 2003 beserta seluruh perubahannya tersebut </w:t>
      </w:r>
      <w:r w:rsidR="009843F1" w:rsidRPr="002F0AC9">
        <w:rPr>
          <w:sz w:val="24"/>
          <w:szCs w:val="24"/>
        </w:rPr>
        <w:t xml:space="preserve">kemudian </w:t>
      </w:r>
      <w:r w:rsidR="009843F1" w:rsidRPr="002F0AC9">
        <w:rPr>
          <w:sz w:val="24"/>
          <w:szCs w:val="24"/>
          <w:lang w:val="id-ID"/>
        </w:rPr>
        <w:t>dicabut dengan dibentuknya Peraturan Presiden (Perpres) Nomor 54 Tahun 2010</w:t>
      </w:r>
      <w:r w:rsidR="00CA52DA" w:rsidRPr="002F0AC9">
        <w:rPr>
          <w:sz w:val="24"/>
          <w:szCs w:val="24"/>
        </w:rPr>
        <w:t xml:space="preserve"> yang juga tidak kalah sering diubah yaitu</w:t>
      </w:r>
      <w:r w:rsidR="009843F1" w:rsidRPr="002F0AC9">
        <w:rPr>
          <w:sz w:val="24"/>
          <w:szCs w:val="24"/>
          <w:lang w:val="id-ID"/>
        </w:rPr>
        <w:t xml:space="preserve"> sebanyak empat kali yaitu dengan Perpres No. 35 Tahun 2011, Perpres No. 70 Tahun 2012, Pepres No. 172 Tahun 2014 dan Perpres No. 4 Tahun 2015.</w:t>
      </w:r>
      <w:r w:rsidR="00CA52DA" w:rsidRPr="002F0AC9">
        <w:rPr>
          <w:sz w:val="24"/>
          <w:szCs w:val="24"/>
        </w:rPr>
        <w:t xml:space="preserve"> Nasib Perpres No. 54 Tahun 2010 berakhir sama dengan </w:t>
      </w:r>
      <w:r w:rsidR="00CA52DA" w:rsidRPr="002F0AC9">
        <w:rPr>
          <w:sz w:val="24"/>
          <w:szCs w:val="24"/>
          <w:lang w:val="id-ID"/>
        </w:rPr>
        <w:t>Keppres No. 80 Tahun 2003</w:t>
      </w:r>
      <w:r w:rsidR="00CA52DA" w:rsidRPr="002F0AC9">
        <w:rPr>
          <w:sz w:val="24"/>
          <w:szCs w:val="24"/>
        </w:rPr>
        <w:t xml:space="preserve"> yang akhirnya dicabut dengan Perpres No. 16 Tahun 2018 sebagai peraturan baru yang mengatur tentang Pengadaan Barang/Jasa Pemerintah.</w:t>
      </w:r>
      <w:r w:rsidR="009843F1" w:rsidRPr="002F0AC9">
        <w:rPr>
          <w:sz w:val="24"/>
          <w:szCs w:val="24"/>
          <w:lang w:val="id-ID"/>
        </w:rPr>
        <w:t xml:space="preserve"> </w:t>
      </w:r>
    </w:p>
    <w:p w:rsidR="00DA3CCE" w:rsidRPr="002F0AC9" w:rsidRDefault="009843F1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  <w:r w:rsidRPr="002F0AC9">
        <w:rPr>
          <w:sz w:val="24"/>
          <w:szCs w:val="24"/>
        </w:rPr>
        <w:t xml:space="preserve">Dengan panjangnya sejarah pengaturan pengadaan barang/jasa pemerintah, maka </w:t>
      </w:r>
      <w:r w:rsidR="00CA52DA" w:rsidRPr="002F0AC9">
        <w:rPr>
          <w:sz w:val="24"/>
          <w:szCs w:val="24"/>
        </w:rPr>
        <w:t xml:space="preserve">setiap </w:t>
      </w:r>
      <w:r w:rsidRPr="002F0AC9">
        <w:rPr>
          <w:sz w:val="24"/>
          <w:szCs w:val="24"/>
        </w:rPr>
        <w:t>periode transisi pada saat terj</w:t>
      </w:r>
      <w:r w:rsidR="00CA52DA" w:rsidRPr="002F0AC9">
        <w:rPr>
          <w:sz w:val="24"/>
          <w:szCs w:val="24"/>
        </w:rPr>
        <w:t>adi perubahan/</w:t>
      </w:r>
      <w:r w:rsidRPr="002F0AC9">
        <w:rPr>
          <w:sz w:val="24"/>
          <w:szCs w:val="24"/>
        </w:rPr>
        <w:t xml:space="preserve">penggantian peraturan tentang pengadaan barang/jasa menjadi sangat krusial bagi pelaksana pengadaan barang/jasa di instansi pemerintah maupun bagi para pelaku usaha yang menjadi bagian penting dalam proses </w:t>
      </w:r>
      <w:r w:rsidRPr="002F0AC9">
        <w:rPr>
          <w:sz w:val="24"/>
          <w:szCs w:val="24"/>
          <w:lang w:val="id-ID"/>
        </w:rPr>
        <w:t>pengadaan</w:t>
      </w:r>
      <w:r w:rsidRPr="002F0AC9">
        <w:rPr>
          <w:sz w:val="24"/>
          <w:szCs w:val="24"/>
        </w:rPr>
        <w:t xml:space="preserve"> barang/jasa.</w:t>
      </w:r>
      <w:r w:rsidR="00DA3CCE" w:rsidRPr="002F0AC9">
        <w:rPr>
          <w:sz w:val="24"/>
          <w:szCs w:val="24"/>
        </w:rPr>
        <w:t xml:space="preserve"> </w:t>
      </w:r>
    </w:p>
    <w:p w:rsidR="00237846" w:rsidRPr="002F0AC9" w:rsidRDefault="00DA3CCE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  <w:r w:rsidRPr="002F0AC9">
        <w:rPr>
          <w:sz w:val="24"/>
          <w:szCs w:val="24"/>
        </w:rPr>
        <w:t xml:space="preserve">Langkah pertama dan paling mudah untuk memahami tata kelola adalah dengan mengerti isi </w:t>
      </w:r>
      <w:r w:rsidRPr="002F0AC9">
        <w:rPr>
          <w:sz w:val="24"/>
          <w:szCs w:val="24"/>
        </w:rPr>
        <w:t>Perpres No. 16 Tahun 2018</w:t>
      </w:r>
      <w:r w:rsidRPr="002F0AC9">
        <w:rPr>
          <w:sz w:val="24"/>
          <w:szCs w:val="24"/>
        </w:rPr>
        <w:t xml:space="preserve"> tentang Pengadaan Barang/Jasa Pemerintah serta mencermati perubahan kebijakan yang diaturnya. Terdapat kurang lebih 40 kebijakan baru apabila dibandingkan dengan Perpres </w:t>
      </w:r>
      <w:r w:rsidRPr="002F0AC9">
        <w:rPr>
          <w:sz w:val="24"/>
          <w:szCs w:val="24"/>
        </w:rPr>
        <w:t>No. 54 Tahun 2010</w:t>
      </w:r>
      <w:r w:rsidRPr="002F0AC9">
        <w:rPr>
          <w:sz w:val="24"/>
          <w:szCs w:val="24"/>
        </w:rPr>
        <w:t xml:space="preserve">. Beberapa diantaranya merupakan perubahan kebijakan yang cukup siginifikan, misalnya tentang Agen Pengadaan, repeat order, e-reverse auction, layanan penyelesaian sengketa di LKPP, dll. Disamping hal tersebut, pelaku pengadaan juga perlu mencermati perkembangan terkait dengan perkara di Pengadilan yang memengaruhi pergeseran pendulum aspek hukum pengadaan barang/jasa. Misalnya dengan ditetapkannya Putusan Mahkamah Agung RI No. 252/K/TUN/2000 tanggal 13 November 2000 yang telah menjadi yurisprudensi </w:t>
      </w:r>
      <w:r w:rsidR="00237846" w:rsidRPr="002F0AC9">
        <w:rPr>
          <w:sz w:val="24"/>
          <w:szCs w:val="24"/>
        </w:rPr>
        <w:t>tetap mengenai melebunya (</w:t>
      </w:r>
      <w:r w:rsidR="00237846" w:rsidRPr="002F0AC9">
        <w:rPr>
          <w:i/>
          <w:sz w:val="24"/>
          <w:szCs w:val="24"/>
        </w:rPr>
        <w:t>oplossing</w:t>
      </w:r>
      <w:r w:rsidR="00237846" w:rsidRPr="002F0AC9">
        <w:rPr>
          <w:sz w:val="24"/>
          <w:szCs w:val="24"/>
        </w:rPr>
        <w:t xml:space="preserve">) tindakan hukum yang dahulu dianggap masuk ranah tata usaha negara menuju tindakan hukum yang murni perdata dalam proses kontrak pengadaan barang/jasa. Langkah mitigasi risiko juga perlu dilakukan diantaranya </w:t>
      </w:r>
      <w:r w:rsidR="00237846" w:rsidRPr="002F0AC9">
        <w:rPr>
          <w:sz w:val="24"/>
          <w:szCs w:val="24"/>
        </w:rPr>
        <w:lastRenderedPageBreak/>
        <w:t xml:space="preserve">dengan mengikuti lesson learned pada setiap tahap aktivitas pengadaan barang/jasa, sehingga dapat memberikan panduan praktis untuk menghindari risiko hukum yang mungkin akan timbul. </w:t>
      </w:r>
    </w:p>
    <w:p w:rsidR="00237846" w:rsidRPr="002F0AC9" w:rsidRDefault="00237846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  <w:r w:rsidRPr="002F0AC9">
        <w:rPr>
          <w:sz w:val="24"/>
          <w:szCs w:val="24"/>
        </w:rPr>
        <w:t>Keseluruhan aspek tersebut termuat dalam buku Kebijakaan Baru dalam Perpres No. 16 Tahun 2018 tentang Pengadaan Barang/Jasa Pemerintah ini. Buku ini juga menjelaskan tentang aspek hukum yang melingkupi praktek pengadaan barang/jasa serta memberikan tips menghindari permasalahan hukum yang dirangkum dari pengalaman prkatek maupun referensi yang telah mapan.</w:t>
      </w:r>
    </w:p>
    <w:p w:rsidR="00237846" w:rsidRDefault="00237846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  <w:r w:rsidRPr="002F0AC9">
        <w:rPr>
          <w:sz w:val="24"/>
          <w:szCs w:val="24"/>
        </w:rPr>
        <w:t>Untuk informasi lebih lanjut mengenai buku ini dapat menghubungi penulis melalui email </w:t>
      </w:r>
      <w:hyperlink r:id="rId5" w:history="1">
        <w:r w:rsidRPr="002F0AC9">
          <w:rPr>
            <w:rStyle w:val="Hyperlink"/>
            <w:sz w:val="24"/>
            <w:szCs w:val="24"/>
          </w:rPr>
          <w:t>hendrawahanu@yahoo.com</w:t>
        </w:r>
      </w:hyperlink>
      <w:r w:rsidRPr="002F0AC9">
        <w:rPr>
          <w:sz w:val="24"/>
          <w:szCs w:val="24"/>
        </w:rPr>
        <w:t>; </w:t>
      </w:r>
      <w:hyperlink r:id="rId6" w:history="1">
        <w:r w:rsidRPr="002F0AC9">
          <w:rPr>
            <w:rStyle w:val="Hyperlink"/>
            <w:sz w:val="24"/>
            <w:szCs w:val="24"/>
          </w:rPr>
          <w:t>hendra.pabandani@bappenas.go.id</w:t>
        </w:r>
      </w:hyperlink>
      <w:r w:rsidRPr="002F0AC9">
        <w:rPr>
          <w:sz w:val="24"/>
          <w:szCs w:val="24"/>
        </w:rPr>
        <w:t>.</w:t>
      </w:r>
    </w:p>
    <w:p w:rsidR="002F0AC9" w:rsidRDefault="002F0AC9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</w:p>
    <w:p w:rsidR="002F0AC9" w:rsidRPr="002F0AC9" w:rsidRDefault="002F0AC9" w:rsidP="00DA3CCE">
      <w:pPr>
        <w:snapToGri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Sumber: Hendra Wahanu </w:t>
      </w:r>
      <w:bookmarkStart w:id="0" w:name="_GoBack"/>
      <w:bookmarkEnd w:id="0"/>
    </w:p>
    <w:p w:rsidR="009843F1" w:rsidRDefault="009843F1" w:rsidP="009843F1">
      <w:pPr>
        <w:spacing w:before="120" w:line="360" w:lineRule="auto"/>
        <w:jc w:val="both"/>
        <w:rPr>
          <w:rFonts w:ascii="Bookman Old Style" w:hAnsi="Bookman Old Style"/>
          <w:b/>
          <w:sz w:val="24"/>
          <w:szCs w:val="24"/>
          <w:lang w:val="en-ID"/>
        </w:rPr>
      </w:pPr>
    </w:p>
    <w:p w:rsidR="009843F1" w:rsidRPr="006A44BD" w:rsidRDefault="009843F1" w:rsidP="006A44BD">
      <w:pPr>
        <w:spacing w:after="0"/>
        <w:rPr>
          <w:b/>
          <w:sz w:val="24"/>
          <w:szCs w:val="24"/>
        </w:rPr>
      </w:pPr>
    </w:p>
    <w:sectPr w:rsidR="009843F1" w:rsidRPr="006A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54BA"/>
    <w:multiLevelType w:val="hybridMultilevel"/>
    <w:tmpl w:val="493ABA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D"/>
    <w:rsid w:val="00187222"/>
    <w:rsid w:val="00237846"/>
    <w:rsid w:val="002F0AC9"/>
    <w:rsid w:val="003235BF"/>
    <w:rsid w:val="003F758C"/>
    <w:rsid w:val="00400C1E"/>
    <w:rsid w:val="004B3810"/>
    <w:rsid w:val="004C27CA"/>
    <w:rsid w:val="004C59DC"/>
    <w:rsid w:val="005B05C1"/>
    <w:rsid w:val="00654807"/>
    <w:rsid w:val="00671C96"/>
    <w:rsid w:val="006A44BD"/>
    <w:rsid w:val="00771494"/>
    <w:rsid w:val="007954FA"/>
    <w:rsid w:val="009843F1"/>
    <w:rsid w:val="00A003B2"/>
    <w:rsid w:val="00B22535"/>
    <w:rsid w:val="00B63199"/>
    <w:rsid w:val="00BE56EB"/>
    <w:rsid w:val="00C26397"/>
    <w:rsid w:val="00CA52DA"/>
    <w:rsid w:val="00CF66AB"/>
    <w:rsid w:val="00D8307C"/>
    <w:rsid w:val="00DA3CCE"/>
    <w:rsid w:val="00DD7AE1"/>
    <w:rsid w:val="00E8736B"/>
    <w:rsid w:val="00E955EE"/>
    <w:rsid w:val="00F10B6B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9EA80-B3D7-4B17-814A-0A92180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9843F1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aliases w:val="Butir Char"/>
    <w:basedOn w:val="DefaultParagraphFont"/>
    <w:link w:val="ListParagraph"/>
    <w:uiPriority w:val="34"/>
    <w:locked/>
    <w:rsid w:val="009843F1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3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a.pabandani@bappenas.go.id" TargetMode="External"/><Relationship Id="rId5" Type="http://schemas.openxmlformats.org/officeDocument/2006/relationships/hyperlink" Target="mailto:hendrawahan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 Prabandani</dc:creator>
  <cp:keywords/>
  <dc:description/>
  <cp:lastModifiedBy>Hendra Prabandani</cp:lastModifiedBy>
  <cp:revision>4</cp:revision>
  <dcterms:created xsi:type="dcterms:W3CDTF">2020-03-22T04:18:00Z</dcterms:created>
  <dcterms:modified xsi:type="dcterms:W3CDTF">2020-03-22T05:54:00Z</dcterms:modified>
</cp:coreProperties>
</file>